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56"/>
        <w:tblW w:w="5000" w:type="pct"/>
        <w:tblLook w:val="04A0" w:firstRow="1" w:lastRow="0" w:firstColumn="1" w:lastColumn="0" w:noHBand="0" w:noVBand="1"/>
      </w:tblPr>
      <w:tblGrid>
        <w:gridCol w:w="5508"/>
        <w:gridCol w:w="5508"/>
      </w:tblGrid>
      <w:tr w:rsidR="00B06D5C" w:rsidRPr="00341BD1" w14:paraId="512A9154" w14:textId="77777777" w:rsidTr="00267D49">
        <w:trPr>
          <w:trHeight w:hRule="exact" w:val="1440"/>
        </w:trPr>
        <w:tc>
          <w:tcPr>
            <w:tcW w:w="2500" w:type="pct"/>
            <w:tcBorders>
              <w:bottom w:val="single" w:sz="4" w:space="0" w:color="auto"/>
            </w:tcBorders>
            <w:shd w:val="clear" w:color="auto" w:fill="E6E6E6"/>
            <w:vAlign w:val="center"/>
          </w:tcPr>
          <w:p w14:paraId="5198A347" w14:textId="77777777" w:rsidR="00D619D7" w:rsidRPr="009F30B5" w:rsidRDefault="00D619D7" w:rsidP="0025077A">
            <w:pPr>
              <w:jc w:val="center"/>
              <w:rPr>
                <w:rFonts w:ascii="Trebuchet MS" w:hAnsi="Trebuchet MS"/>
                <w:b/>
                <w:color w:val="0D0D0D" w:themeColor="text1" w:themeTint="F2"/>
                <w:sz w:val="32"/>
                <w:szCs w:val="32"/>
              </w:rPr>
            </w:pPr>
            <w:r w:rsidRPr="009F30B5">
              <w:rPr>
                <w:rFonts w:ascii="Trebuchet MS" w:hAnsi="Trebuchet MS"/>
                <w:b/>
                <w:color w:val="0D0D0D" w:themeColor="text1" w:themeTint="F2"/>
                <w:sz w:val="32"/>
                <w:szCs w:val="32"/>
              </w:rPr>
              <w:t>Punitive Approach to Discipline</w:t>
            </w:r>
          </w:p>
        </w:tc>
        <w:tc>
          <w:tcPr>
            <w:tcW w:w="2500" w:type="pct"/>
            <w:tcBorders>
              <w:bottom w:val="single" w:sz="4" w:space="0" w:color="auto"/>
            </w:tcBorders>
            <w:shd w:val="clear" w:color="auto" w:fill="E6E6E6"/>
            <w:vAlign w:val="center"/>
          </w:tcPr>
          <w:p w14:paraId="67BCCDA8" w14:textId="77777777" w:rsidR="00D619D7" w:rsidRPr="009F30B5" w:rsidRDefault="00D619D7" w:rsidP="0025077A">
            <w:pPr>
              <w:jc w:val="center"/>
              <w:rPr>
                <w:rFonts w:ascii="Trebuchet MS" w:hAnsi="Trebuchet MS"/>
                <w:b/>
                <w:color w:val="0D0D0D" w:themeColor="text1" w:themeTint="F2"/>
                <w:sz w:val="32"/>
                <w:szCs w:val="32"/>
              </w:rPr>
            </w:pPr>
            <w:r w:rsidRPr="009F30B5">
              <w:rPr>
                <w:rFonts w:ascii="Trebuchet MS" w:hAnsi="Trebuchet MS"/>
                <w:b/>
                <w:color w:val="0D0D0D" w:themeColor="text1" w:themeTint="F2"/>
                <w:sz w:val="32"/>
                <w:szCs w:val="32"/>
              </w:rPr>
              <w:t>Accountable and Restorative Approach to Discipline</w:t>
            </w:r>
          </w:p>
        </w:tc>
      </w:tr>
      <w:tr w:rsidR="00B06D5C" w:rsidRPr="00341BD1" w14:paraId="593D71BB" w14:textId="77777777" w:rsidTr="00267D49">
        <w:trPr>
          <w:trHeight w:hRule="exact" w:val="2160"/>
        </w:trPr>
        <w:tc>
          <w:tcPr>
            <w:tcW w:w="2500" w:type="pct"/>
            <w:tcBorders>
              <w:left w:val="nil"/>
              <w:bottom w:val="dashed" w:sz="4" w:space="0" w:color="auto"/>
              <w:right w:val="dashed" w:sz="4" w:space="0" w:color="auto"/>
            </w:tcBorders>
            <w:vAlign w:val="center"/>
          </w:tcPr>
          <w:p w14:paraId="1111F67E" w14:textId="54C9ED95" w:rsidR="00D619D7" w:rsidRPr="00267D49" w:rsidRDefault="00D619D7" w:rsidP="00267D49">
            <w:pPr>
              <w:rPr>
                <w:rFonts w:ascii="Arial Narrow" w:hAnsi="Arial Narrow"/>
                <w:color w:val="0D0D0D" w:themeColor="text1" w:themeTint="F2"/>
                <w:sz w:val="28"/>
                <w:szCs w:val="28"/>
              </w:rPr>
            </w:pPr>
            <w:r w:rsidRPr="00267D49">
              <w:rPr>
                <w:rFonts w:ascii="Arial Narrow" w:hAnsi="Arial Narrow" w:cs="Times New Roman"/>
                <w:color w:val="0D0D0D" w:themeColor="text1" w:themeTint="F2"/>
                <w:sz w:val="28"/>
                <w:szCs w:val="28"/>
              </w:rPr>
              <w:t>Punishment is an end in itself intended to inflict sufficient discomfort, unpleasantness, or undesired consequence in order to decrease</w:t>
            </w:r>
            <w:r w:rsidR="009F30B5">
              <w:rPr>
                <w:rFonts w:ascii="Arial Narrow" w:hAnsi="Arial Narrow" w:cs="Times New Roman"/>
                <w:color w:val="0D0D0D" w:themeColor="text1" w:themeTint="F2"/>
                <w:sz w:val="28"/>
                <w:szCs w:val="28"/>
              </w:rPr>
              <w:t xml:space="preserve"> or eliminate </w:t>
            </w:r>
            <w:r w:rsidRPr="00267D49">
              <w:rPr>
                <w:rFonts w:ascii="Arial Narrow" w:hAnsi="Arial Narrow" w:cs="Times New Roman"/>
                <w:color w:val="0D0D0D" w:themeColor="text1" w:themeTint="F2"/>
                <w:sz w:val="28"/>
                <w:szCs w:val="28"/>
              </w:rPr>
              <w:t xml:space="preserve"> the </w:t>
            </w:r>
            <w:r w:rsidR="00B06D5C" w:rsidRPr="00267D49">
              <w:rPr>
                <w:rFonts w:ascii="Arial Narrow" w:hAnsi="Arial Narrow" w:cs="Times New Roman"/>
                <w:color w:val="0D0D0D" w:themeColor="text1" w:themeTint="F2"/>
                <w:sz w:val="28"/>
                <w:szCs w:val="28"/>
              </w:rPr>
              <w:t xml:space="preserve">unwanted </w:t>
            </w:r>
            <w:r w:rsidRPr="00267D49">
              <w:rPr>
                <w:rFonts w:ascii="Arial Narrow" w:hAnsi="Arial Narrow" w:cs="Times New Roman"/>
                <w:color w:val="0D0D0D" w:themeColor="text1" w:themeTint="F2"/>
                <w:sz w:val="28"/>
                <w:szCs w:val="28"/>
              </w:rPr>
              <w:t>behavior</w:t>
            </w:r>
            <w:r w:rsidR="00B06D5C" w:rsidRPr="00267D49">
              <w:rPr>
                <w:rFonts w:ascii="Arial Narrow" w:hAnsi="Arial Narrow" w:cs="Times New Roman"/>
                <w:color w:val="0D0D0D" w:themeColor="text1" w:themeTint="F2"/>
                <w:sz w:val="28"/>
                <w:szCs w:val="28"/>
              </w:rPr>
              <w:t>.</w:t>
            </w:r>
          </w:p>
        </w:tc>
        <w:tc>
          <w:tcPr>
            <w:tcW w:w="2500" w:type="pct"/>
            <w:tcBorders>
              <w:left w:val="dashed" w:sz="4" w:space="0" w:color="auto"/>
              <w:bottom w:val="dashed" w:sz="4" w:space="0" w:color="auto"/>
              <w:right w:val="nil"/>
            </w:tcBorders>
            <w:vAlign w:val="center"/>
          </w:tcPr>
          <w:p w14:paraId="7929F232" w14:textId="75E2B59D" w:rsidR="00D619D7" w:rsidRPr="00267D49" w:rsidRDefault="00D619D7" w:rsidP="00267D49">
            <w:pPr>
              <w:ind w:left="90"/>
              <w:rPr>
                <w:rFonts w:ascii="Arial Narrow" w:hAnsi="Arial Narrow"/>
                <w:color w:val="0D0D0D" w:themeColor="text1" w:themeTint="F2"/>
                <w:sz w:val="26"/>
                <w:szCs w:val="26"/>
              </w:rPr>
            </w:pPr>
            <w:r w:rsidRPr="00267D49">
              <w:rPr>
                <w:rFonts w:ascii="Arial Narrow" w:hAnsi="Arial Narrow" w:cs="Times New Roman"/>
                <w:color w:val="0D0D0D" w:themeColor="text1" w:themeTint="F2"/>
                <w:sz w:val="26"/>
                <w:szCs w:val="26"/>
              </w:rPr>
              <w:t>A restora</w:t>
            </w:r>
            <w:r w:rsidR="00267D49" w:rsidRPr="00267D49">
              <w:rPr>
                <w:rFonts w:ascii="Arial Narrow" w:hAnsi="Arial Narrow" w:cs="Times New Roman"/>
                <w:color w:val="0D0D0D" w:themeColor="text1" w:themeTint="F2"/>
                <w:sz w:val="26"/>
                <w:szCs w:val="26"/>
              </w:rPr>
              <w:t>tive intervention is an intentional</w:t>
            </w:r>
            <w:r w:rsidRPr="00267D49">
              <w:rPr>
                <w:rFonts w:ascii="Arial Narrow" w:hAnsi="Arial Narrow" w:cs="Times New Roman"/>
                <w:color w:val="0D0D0D" w:themeColor="text1" w:themeTint="F2"/>
                <w:sz w:val="26"/>
                <w:szCs w:val="26"/>
              </w:rPr>
              <w:t xml:space="preserve"> learning opportunity</w:t>
            </w:r>
            <w:r w:rsidR="00B06D5C" w:rsidRPr="00267D49">
              <w:rPr>
                <w:rFonts w:ascii="Arial Narrow" w:hAnsi="Arial Narrow" w:cs="Times New Roman"/>
                <w:color w:val="0D0D0D" w:themeColor="text1" w:themeTint="F2"/>
                <w:sz w:val="26"/>
                <w:szCs w:val="26"/>
              </w:rPr>
              <w:t xml:space="preserve"> in which a student must account for his/her</w:t>
            </w:r>
            <w:r w:rsidRPr="00267D49">
              <w:rPr>
                <w:rFonts w:ascii="Arial Narrow" w:hAnsi="Arial Narrow" w:cs="Times New Roman"/>
                <w:color w:val="0D0D0D" w:themeColor="text1" w:themeTint="F2"/>
                <w:sz w:val="26"/>
                <w:szCs w:val="26"/>
              </w:rPr>
              <w:t xml:space="preserve"> behavior and take some action to repair the harm done, make amends, self-correct, right oneself, problem solve, learn new behaviors, or restore one’s good standing</w:t>
            </w:r>
            <w:r w:rsidR="00B06D5C" w:rsidRPr="00267D49">
              <w:rPr>
                <w:rFonts w:ascii="Arial Narrow" w:hAnsi="Arial Narrow" w:cs="Times New Roman"/>
                <w:color w:val="0D0D0D" w:themeColor="text1" w:themeTint="F2"/>
                <w:sz w:val="26"/>
                <w:szCs w:val="26"/>
              </w:rPr>
              <w:t>.</w:t>
            </w:r>
          </w:p>
        </w:tc>
      </w:tr>
      <w:tr w:rsidR="00B06D5C" w:rsidRPr="00341BD1" w14:paraId="5C095629" w14:textId="77777777" w:rsidTr="00267D49">
        <w:trPr>
          <w:trHeight w:hRule="exact" w:val="2160"/>
        </w:trPr>
        <w:tc>
          <w:tcPr>
            <w:tcW w:w="2500" w:type="pct"/>
            <w:tcBorders>
              <w:top w:val="dashed" w:sz="4" w:space="0" w:color="auto"/>
              <w:left w:val="nil"/>
              <w:bottom w:val="dashed" w:sz="4" w:space="0" w:color="auto"/>
              <w:right w:val="dashed" w:sz="4" w:space="0" w:color="auto"/>
            </w:tcBorders>
            <w:vAlign w:val="center"/>
          </w:tcPr>
          <w:p w14:paraId="77BD7E90" w14:textId="768CAE3C" w:rsidR="00B06D5C" w:rsidRPr="00267D49" w:rsidRDefault="00D619D7" w:rsidP="00267D49">
            <w:pPr>
              <w:spacing w:before="40" w:after="4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Actio</w:t>
            </w:r>
            <w:r w:rsidR="00B06D5C" w:rsidRPr="00267D49">
              <w:rPr>
                <w:rFonts w:ascii="Arial Narrow" w:hAnsi="Arial Narrow" w:cs="Times New Roman"/>
                <w:color w:val="0D0D0D" w:themeColor="text1" w:themeTint="F2"/>
                <w:sz w:val="28"/>
                <w:szCs w:val="28"/>
              </w:rPr>
              <w:t>ns are done to a</w:t>
            </w:r>
            <w:r w:rsidRPr="00267D49">
              <w:rPr>
                <w:rFonts w:ascii="Arial Narrow" w:hAnsi="Arial Narrow" w:cs="Times New Roman"/>
                <w:color w:val="0D0D0D" w:themeColor="text1" w:themeTint="F2"/>
                <w:sz w:val="28"/>
                <w:szCs w:val="28"/>
              </w:rPr>
              <w:t xml:space="preserve"> student through external control and authority.  </w:t>
            </w:r>
            <w:r w:rsidR="00B06D5C" w:rsidRPr="00267D49">
              <w:rPr>
                <w:rFonts w:ascii="Arial Narrow" w:hAnsi="Arial Narrow" w:cs="Times New Roman"/>
                <w:color w:val="0D0D0D" w:themeColor="text1" w:themeTint="F2"/>
                <w:sz w:val="28"/>
                <w:szCs w:val="28"/>
              </w:rPr>
              <w:t xml:space="preserve">The needs and feelings of those harmed in an incident are often ignored. </w:t>
            </w:r>
            <w:r w:rsidRPr="00267D49">
              <w:rPr>
                <w:rFonts w:ascii="Arial Narrow" w:hAnsi="Arial Narrow" w:cs="Times New Roman"/>
                <w:color w:val="0D0D0D" w:themeColor="text1" w:themeTint="F2"/>
                <w:sz w:val="28"/>
                <w:szCs w:val="28"/>
              </w:rPr>
              <w:t>Blame and faultfinding are central.</w:t>
            </w:r>
            <w:r w:rsidR="00B06D5C" w:rsidRPr="00267D49">
              <w:rPr>
                <w:rFonts w:ascii="Arial Narrow" w:hAnsi="Arial Narrow" w:cs="Times New Roman"/>
                <w:color w:val="0D0D0D" w:themeColor="text1" w:themeTint="F2"/>
                <w:sz w:val="28"/>
                <w:szCs w:val="28"/>
              </w:rPr>
              <w:t xml:space="preserve"> </w:t>
            </w:r>
            <w:r w:rsidRPr="00267D49">
              <w:rPr>
                <w:rFonts w:ascii="Arial Narrow" w:hAnsi="Arial Narrow" w:cs="Times New Roman"/>
                <w:color w:val="0D0D0D" w:themeColor="text1" w:themeTint="F2"/>
                <w:sz w:val="28"/>
                <w:szCs w:val="28"/>
              </w:rPr>
              <w:t>Perceived as confrontational or adversarial</w:t>
            </w:r>
            <w:r w:rsidR="00267D49">
              <w:rPr>
                <w:rFonts w:ascii="Arial Narrow" w:hAnsi="Arial Narrow" w:cs="Times New Roman"/>
                <w:color w:val="0D0D0D" w:themeColor="text1" w:themeTint="F2"/>
                <w:sz w:val="28"/>
                <w:szCs w:val="28"/>
              </w:rPr>
              <w:t xml:space="preserve"> and</w:t>
            </w:r>
            <w:r w:rsidR="00B06D5C" w:rsidRPr="00267D49">
              <w:rPr>
                <w:rFonts w:ascii="Arial Narrow" w:hAnsi="Arial Narrow" w:cs="Times New Roman"/>
                <w:color w:val="0D0D0D" w:themeColor="text1" w:themeTint="F2"/>
                <w:sz w:val="28"/>
                <w:szCs w:val="28"/>
              </w:rPr>
              <w:t xml:space="preserve"> win-lose.</w:t>
            </w:r>
          </w:p>
        </w:tc>
        <w:tc>
          <w:tcPr>
            <w:tcW w:w="2500" w:type="pct"/>
            <w:tcBorders>
              <w:top w:val="dashed" w:sz="4" w:space="0" w:color="auto"/>
              <w:left w:val="dashed" w:sz="4" w:space="0" w:color="auto"/>
              <w:bottom w:val="dashed" w:sz="4" w:space="0" w:color="auto"/>
              <w:right w:val="nil"/>
            </w:tcBorders>
            <w:vAlign w:val="center"/>
          </w:tcPr>
          <w:p w14:paraId="02D90E61" w14:textId="2789ED99" w:rsidR="00D619D7" w:rsidRPr="00267D49" w:rsidRDefault="00B06D5C" w:rsidP="00267D49">
            <w:pPr>
              <w:spacing w:before="40" w:after="40"/>
              <w:ind w:left="180" w:right="30"/>
              <w:rPr>
                <w:rFonts w:ascii="Arial Narrow" w:hAnsi="Arial Narrow" w:cs="Times New Roman"/>
                <w:color w:val="0D0D0D" w:themeColor="text1" w:themeTint="F2"/>
                <w:sz w:val="26"/>
                <w:szCs w:val="26"/>
              </w:rPr>
            </w:pPr>
            <w:r w:rsidRPr="00267D49">
              <w:rPr>
                <w:rFonts w:ascii="Arial Narrow" w:hAnsi="Arial Narrow" w:cs="Times New Roman"/>
                <w:color w:val="0D0D0D" w:themeColor="text1" w:themeTint="F2"/>
                <w:sz w:val="26"/>
                <w:szCs w:val="26"/>
              </w:rPr>
              <w:t>Actions are done by</w:t>
            </w:r>
            <w:r w:rsidR="00D619D7" w:rsidRPr="00267D49">
              <w:rPr>
                <w:rFonts w:ascii="Arial Narrow" w:hAnsi="Arial Narrow" w:cs="Times New Roman"/>
                <w:color w:val="0D0D0D" w:themeColor="text1" w:themeTint="F2"/>
                <w:sz w:val="26"/>
                <w:szCs w:val="26"/>
              </w:rPr>
              <w:t xml:space="preserve"> a student with the support of caring adults</w:t>
            </w:r>
            <w:r w:rsidRPr="00267D49">
              <w:rPr>
                <w:rFonts w:ascii="Arial Narrow" w:hAnsi="Arial Narrow" w:cs="Times New Roman"/>
                <w:color w:val="0D0D0D" w:themeColor="text1" w:themeTint="F2"/>
                <w:sz w:val="26"/>
                <w:szCs w:val="26"/>
              </w:rPr>
              <w:t xml:space="preserve">. When and incident has harmed others, their needs and feelings are central to the process. </w:t>
            </w:r>
            <w:r w:rsidR="00D619D7" w:rsidRPr="00267D49">
              <w:rPr>
                <w:rFonts w:ascii="Arial Narrow" w:hAnsi="Arial Narrow" w:cs="Times New Roman"/>
                <w:color w:val="0D0D0D" w:themeColor="text1" w:themeTint="F2"/>
                <w:sz w:val="26"/>
                <w:szCs w:val="26"/>
              </w:rPr>
              <w:t>Problem analysis and problem solving are central.</w:t>
            </w:r>
            <w:r w:rsidRPr="00267D49">
              <w:rPr>
                <w:rFonts w:ascii="Arial Narrow" w:hAnsi="Arial Narrow" w:cs="Times New Roman"/>
                <w:color w:val="0D0D0D" w:themeColor="text1" w:themeTint="F2"/>
                <w:sz w:val="26"/>
                <w:szCs w:val="26"/>
              </w:rPr>
              <w:t xml:space="preserve"> </w:t>
            </w:r>
            <w:r w:rsidR="00D619D7" w:rsidRPr="00267D49">
              <w:rPr>
                <w:rFonts w:ascii="Arial Narrow" w:hAnsi="Arial Narrow" w:cs="Times New Roman"/>
                <w:color w:val="0D0D0D" w:themeColor="text1" w:themeTint="F2"/>
                <w:sz w:val="26"/>
                <w:szCs w:val="26"/>
              </w:rPr>
              <w:t>Perceived as supportive, collaborative and learning-focused</w:t>
            </w:r>
            <w:r w:rsidRPr="00267D49">
              <w:rPr>
                <w:rFonts w:ascii="Arial Narrow" w:hAnsi="Arial Narrow" w:cs="Times New Roman"/>
                <w:color w:val="0D0D0D" w:themeColor="text1" w:themeTint="F2"/>
                <w:sz w:val="26"/>
                <w:szCs w:val="26"/>
              </w:rPr>
              <w:t>. Perceived as win-win and using fair process.</w:t>
            </w:r>
          </w:p>
        </w:tc>
      </w:tr>
      <w:tr w:rsidR="00B06D5C" w:rsidRPr="00341BD1" w14:paraId="63110F1C" w14:textId="77777777" w:rsidTr="00267D49">
        <w:trPr>
          <w:trHeight w:hRule="exact" w:val="2160"/>
        </w:trPr>
        <w:tc>
          <w:tcPr>
            <w:tcW w:w="2500" w:type="pct"/>
            <w:tcBorders>
              <w:top w:val="dashed" w:sz="4" w:space="0" w:color="auto"/>
              <w:left w:val="nil"/>
              <w:bottom w:val="dashed" w:sz="4" w:space="0" w:color="auto"/>
              <w:right w:val="dashed" w:sz="4" w:space="0" w:color="auto"/>
            </w:tcBorders>
            <w:vAlign w:val="center"/>
          </w:tcPr>
          <w:p w14:paraId="1720C5B7" w14:textId="34921FA4" w:rsidR="00D619D7" w:rsidRPr="00267D49" w:rsidRDefault="00B06D5C" w:rsidP="0025077A">
            <w:pPr>
              <w:spacing w:before="40" w:after="4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Primary focus on the past</w:t>
            </w:r>
            <w:r w:rsidR="00D619D7" w:rsidRPr="00267D49">
              <w:rPr>
                <w:rFonts w:ascii="Arial Narrow" w:hAnsi="Arial Narrow" w:cs="Times New Roman"/>
                <w:color w:val="0D0D0D" w:themeColor="text1" w:themeTint="F2"/>
                <w:sz w:val="28"/>
                <w:szCs w:val="28"/>
              </w:rPr>
              <w:t xml:space="preserve"> (What did you do?)</w:t>
            </w:r>
            <w:r w:rsidR="0005282B" w:rsidRPr="00267D49">
              <w:rPr>
                <w:rFonts w:ascii="Arial Narrow" w:hAnsi="Arial Narrow" w:cs="Times New Roman"/>
                <w:color w:val="0D0D0D" w:themeColor="text1" w:themeTint="F2"/>
                <w:sz w:val="28"/>
                <w:szCs w:val="28"/>
              </w:rPr>
              <w:t>.</w:t>
            </w:r>
          </w:p>
        </w:tc>
        <w:tc>
          <w:tcPr>
            <w:tcW w:w="2500" w:type="pct"/>
            <w:tcBorders>
              <w:top w:val="dashed" w:sz="4" w:space="0" w:color="auto"/>
              <w:left w:val="dashed" w:sz="4" w:space="0" w:color="auto"/>
              <w:bottom w:val="dashed" w:sz="4" w:space="0" w:color="auto"/>
              <w:right w:val="nil"/>
            </w:tcBorders>
            <w:vAlign w:val="center"/>
          </w:tcPr>
          <w:p w14:paraId="427379B6" w14:textId="155E35E2" w:rsidR="00D619D7" w:rsidRPr="00267D49" w:rsidRDefault="00B06D5C" w:rsidP="00267D49">
            <w:pPr>
              <w:spacing w:before="40" w:after="40"/>
              <w:ind w:left="180" w:right="3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Primary focus on the present (W</w:t>
            </w:r>
            <w:r w:rsidR="00D619D7" w:rsidRPr="00267D49">
              <w:rPr>
                <w:rFonts w:ascii="Arial Narrow" w:hAnsi="Arial Narrow" w:cs="Times New Roman"/>
                <w:color w:val="0D0D0D" w:themeColor="text1" w:themeTint="F2"/>
                <w:sz w:val="28"/>
                <w:szCs w:val="28"/>
              </w:rPr>
              <w:t>hat are y</w:t>
            </w:r>
            <w:r w:rsidRPr="00267D49">
              <w:rPr>
                <w:rFonts w:ascii="Arial Narrow" w:hAnsi="Arial Narrow" w:cs="Times New Roman"/>
                <w:color w:val="0D0D0D" w:themeColor="text1" w:themeTint="F2"/>
                <w:sz w:val="28"/>
                <w:szCs w:val="28"/>
              </w:rPr>
              <w:t>ou thinking now?) and the future</w:t>
            </w:r>
            <w:r w:rsidR="00D619D7" w:rsidRPr="00267D49">
              <w:rPr>
                <w:rFonts w:ascii="Arial Narrow" w:hAnsi="Arial Narrow" w:cs="Times New Roman"/>
                <w:color w:val="0D0D0D" w:themeColor="text1" w:themeTint="F2"/>
                <w:sz w:val="28"/>
                <w:szCs w:val="28"/>
              </w:rPr>
              <w:t xml:space="preserve"> (Wha</w:t>
            </w:r>
            <w:r w:rsidR="0005282B" w:rsidRPr="00267D49">
              <w:rPr>
                <w:rFonts w:ascii="Arial Narrow" w:hAnsi="Arial Narrow" w:cs="Times New Roman"/>
                <w:color w:val="0D0D0D" w:themeColor="text1" w:themeTint="F2"/>
                <w:sz w:val="28"/>
                <w:szCs w:val="28"/>
              </w:rPr>
              <w:t xml:space="preserve">t can you do to make it right? </w:t>
            </w:r>
            <w:r w:rsidRPr="00267D49">
              <w:rPr>
                <w:rFonts w:ascii="Arial Narrow" w:hAnsi="Arial Narrow" w:cs="Times New Roman"/>
                <w:color w:val="0D0D0D" w:themeColor="text1" w:themeTint="F2"/>
                <w:sz w:val="28"/>
                <w:szCs w:val="28"/>
              </w:rPr>
              <w:t>When a situation like this comes up again, what actions might you take?)</w:t>
            </w:r>
            <w:r w:rsidR="0005282B" w:rsidRPr="00267D49">
              <w:rPr>
                <w:rFonts w:ascii="Arial Narrow" w:hAnsi="Arial Narrow" w:cs="Times New Roman"/>
                <w:color w:val="0D0D0D" w:themeColor="text1" w:themeTint="F2"/>
                <w:sz w:val="28"/>
                <w:szCs w:val="28"/>
              </w:rPr>
              <w:t>.</w:t>
            </w:r>
          </w:p>
        </w:tc>
      </w:tr>
      <w:tr w:rsidR="00B06D5C" w:rsidRPr="00341BD1" w14:paraId="6CD35EEF" w14:textId="77777777" w:rsidTr="00267D49">
        <w:trPr>
          <w:trHeight w:hRule="exact" w:val="2160"/>
        </w:trPr>
        <w:tc>
          <w:tcPr>
            <w:tcW w:w="2500" w:type="pct"/>
            <w:tcBorders>
              <w:top w:val="dashed" w:sz="4" w:space="0" w:color="auto"/>
              <w:left w:val="nil"/>
              <w:bottom w:val="dashed" w:sz="4" w:space="0" w:color="auto"/>
              <w:right w:val="dashed" w:sz="4" w:space="0" w:color="auto"/>
            </w:tcBorders>
            <w:vAlign w:val="center"/>
          </w:tcPr>
          <w:p w14:paraId="0D0D9EC5" w14:textId="454C521B" w:rsidR="00D619D7" w:rsidRPr="00267D49" w:rsidRDefault="00D619D7" w:rsidP="0025077A">
            <w:pPr>
              <w:spacing w:before="40" w:after="4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Involves “doing time” through the assignment of a punishment or penalty</w:t>
            </w:r>
            <w:r w:rsidR="00B06D5C" w:rsidRPr="00267D49">
              <w:rPr>
                <w:rFonts w:ascii="Arial Narrow" w:hAnsi="Arial Narrow" w:cs="Times New Roman"/>
                <w:color w:val="0D0D0D" w:themeColor="text1" w:themeTint="F2"/>
                <w:sz w:val="28"/>
                <w:szCs w:val="28"/>
              </w:rPr>
              <w:t>.</w:t>
            </w:r>
          </w:p>
        </w:tc>
        <w:tc>
          <w:tcPr>
            <w:tcW w:w="2500" w:type="pct"/>
            <w:tcBorders>
              <w:top w:val="dashed" w:sz="4" w:space="0" w:color="auto"/>
              <w:left w:val="dashed" w:sz="4" w:space="0" w:color="auto"/>
              <w:bottom w:val="dashed" w:sz="4" w:space="0" w:color="auto"/>
              <w:right w:val="nil"/>
            </w:tcBorders>
            <w:vAlign w:val="center"/>
          </w:tcPr>
          <w:p w14:paraId="5E909C91" w14:textId="1BF6A5AF" w:rsidR="00D619D7" w:rsidRPr="00267D49" w:rsidRDefault="00D619D7" w:rsidP="00267D49">
            <w:pPr>
              <w:spacing w:before="40" w:after="40"/>
              <w:ind w:left="180" w:right="3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Involves “owing time” to account for one’s actions, take personal responsibility, reflect on the impact of one’s behavior, and engage in some action to make it right</w:t>
            </w:r>
            <w:r w:rsidR="00B06D5C" w:rsidRPr="00267D49">
              <w:rPr>
                <w:rFonts w:ascii="Arial Narrow" w:hAnsi="Arial Narrow" w:cs="Times New Roman"/>
                <w:color w:val="0D0D0D" w:themeColor="text1" w:themeTint="F2"/>
                <w:sz w:val="28"/>
                <w:szCs w:val="28"/>
              </w:rPr>
              <w:t>.</w:t>
            </w:r>
          </w:p>
        </w:tc>
      </w:tr>
      <w:tr w:rsidR="00B06D5C" w:rsidRPr="00341BD1" w14:paraId="2D56A647" w14:textId="77777777" w:rsidTr="00267D49">
        <w:trPr>
          <w:trHeight w:hRule="exact" w:val="2160"/>
        </w:trPr>
        <w:tc>
          <w:tcPr>
            <w:tcW w:w="2500" w:type="pct"/>
            <w:tcBorders>
              <w:top w:val="dashed" w:sz="4" w:space="0" w:color="auto"/>
              <w:left w:val="nil"/>
              <w:bottom w:val="dashed" w:sz="4" w:space="0" w:color="auto"/>
              <w:right w:val="dashed" w:sz="4" w:space="0" w:color="auto"/>
            </w:tcBorders>
            <w:vAlign w:val="center"/>
          </w:tcPr>
          <w:p w14:paraId="587B981F" w14:textId="77777777" w:rsidR="00D619D7" w:rsidRPr="00267D49" w:rsidRDefault="00D619D7" w:rsidP="0025077A">
            <w:pPr>
              <w:spacing w:before="40" w:after="4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Tends to encourage lying, blame, and defensiveness, intensify feelings of anger, resentment, hostility, and alienation resulting in low motivation to change.</w:t>
            </w:r>
          </w:p>
        </w:tc>
        <w:tc>
          <w:tcPr>
            <w:tcW w:w="2500" w:type="pct"/>
            <w:tcBorders>
              <w:top w:val="dashed" w:sz="4" w:space="0" w:color="auto"/>
              <w:left w:val="dashed" w:sz="4" w:space="0" w:color="auto"/>
              <w:bottom w:val="dashed" w:sz="4" w:space="0" w:color="auto"/>
              <w:right w:val="nil"/>
            </w:tcBorders>
            <w:vAlign w:val="center"/>
          </w:tcPr>
          <w:p w14:paraId="1887D081" w14:textId="77777777" w:rsidR="00D619D7" w:rsidRPr="00267D49" w:rsidRDefault="00D619D7" w:rsidP="00267D49">
            <w:pPr>
              <w:spacing w:before="40" w:after="40"/>
              <w:ind w:left="180" w:right="3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Tends to encourage candor and truthfulness, defuse upset feelings, generate feelings of being cared for and respected, and support personal agency, insight, and competence, resulting in greater motivation to change.</w:t>
            </w:r>
          </w:p>
        </w:tc>
      </w:tr>
      <w:tr w:rsidR="00B06D5C" w:rsidRPr="00341BD1" w14:paraId="5EA185AC" w14:textId="77777777" w:rsidTr="00267D49">
        <w:trPr>
          <w:trHeight w:hRule="exact" w:val="2160"/>
        </w:trPr>
        <w:tc>
          <w:tcPr>
            <w:tcW w:w="2500" w:type="pct"/>
            <w:tcBorders>
              <w:top w:val="dashed" w:sz="4" w:space="0" w:color="auto"/>
              <w:left w:val="nil"/>
              <w:bottom w:val="dashed" w:sz="4" w:space="0" w:color="auto"/>
              <w:right w:val="dashed" w:sz="4" w:space="0" w:color="auto"/>
            </w:tcBorders>
            <w:vAlign w:val="center"/>
          </w:tcPr>
          <w:p w14:paraId="585C53D8" w14:textId="5BC08D84" w:rsidR="00D619D7" w:rsidRPr="00267D49" w:rsidRDefault="00D619D7" w:rsidP="0025077A">
            <w:pPr>
              <w:spacing w:before="40" w:after="4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lastRenderedPageBreak/>
              <w:t>Relationships tend to worsen or remain adversarial</w:t>
            </w:r>
            <w:r w:rsidR="0005282B" w:rsidRPr="00267D49">
              <w:rPr>
                <w:rFonts w:ascii="Arial Narrow" w:hAnsi="Arial Narrow" w:cs="Times New Roman"/>
                <w:color w:val="0D0D0D" w:themeColor="text1" w:themeTint="F2"/>
                <w:sz w:val="28"/>
                <w:szCs w:val="28"/>
              </w:rPr>
              <w:t>.</w:t>
            </w:r>
          </w:p>
          <w:p w14:paraId="69097316" w14:textId="77777777" w:rsidR="00D619D7" w:rsidRPr="00267D49" w:rsidRDefault="00D619D7" w:rsidP="0025077A">
            <w:pPr>
              <w:spacing w:before="40" w:after="40"/>
              <w:rPr>
                <w:rFonts w:ascii="Arial Narrow" w:hAnsi="Arial Narrow" w:cs="Times New Roman"/>
                <w:color w:val="0D0D0D" w:themeColor="text1" w:themeTint="F2"/>
                <w:sz w:val="28"/>
                <w:szCs w:val="28"/>
              </w:rPr>
            </w:pPr>
          </w:p>
        </w:tc>
        <w:tc>
          <w:tcPr>
            <w:tcW w:w="2500" w:type="pct"/>
            <w:tcBorders>
              <w:top w:val="dashed" w:sz="4" w:space="0" w:color="auto"/>
              <w:left w:val="dashed" w:sz="4" w:space="0" w:color="auto"/>
              <w:bottom w:val="dashed" w:sz="4" w:space="0" w:color="auto"/>
              <w:right w:val="nil"/>
            </w:tcBorders>
            <w:vAlign w:val="center"/>
          </w:tcPr>
          <w:p w14:paraId="2A91093B" w14:textId="4DD4524D" w:rsidR="00D619D7" w:rsidRPr="00267D49" w:rsidRDefault="00D619D7" w:rsidP="00267D49">
            <w:pPr>
              <w:spacing w:before="40" w:after="40"/>
              <w:ind w:left="180" w:right="3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Supports maintenance and/or repair of relationships</w:t>
            </w:r>
            <w:r w:rsidR="0005282B" w:rsidRPr="00267D49">
              <w:rPr>
                <w:rFonts w:ascii="Arial Narrow" w:hAnsi="Arial Narrow" w:cs="Times New Roman"/>
                <w:color w:val="0D0D0D" w:themeColor="text1" w:themeTint="F2"/>
                <w:sz w:val="28"/>
                <w:szCs w:val="28"/>
              </w:rPr>
              <w:t>.</w:t>
            </w:r>
          </w:p>
          <w:p w14:paraId="191BE80A" w14:textId="0501E3F0" w:rsidR="00D619D7" w:rsidRPr="00267D49" w:rsidRDefault="00D619D7" w:rsidP="00267D49">
            <w:pPr>
              <w:spacing w:before="40" w:after="40"/>
              <w:ind w:left="180" w:right="3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Supports restoration of one’s good standing in the community</w:t>
            </w:r>
            <w:r w:rsidR="0005282B" w:rsidRPr="00267D49">
              <w:rPr>
                <w:rFonts w:ascii="Arial Narrow" w:hAnsi="Arial Narrow" w:cs="Times New Roman"/>
                <w:color w:val="0D0D0D" w:themeColor="text1" w:themeTint="F2"/>
                <w:sz w:val="28"/>
                <w:szCs w:val="28"/>
              </w:rPr>
              <w:t>.</w:t>
            </w:r>
          </w:p>
        </w:tc>
      </w:tr>
      <w:tr w:rsidR="0005282B" w:rsidRPr="00341BD1" w14:paraId="1C33FD15" w14:textId="77777777" w:rsidTr="00267D49">
        <w:trPr>
          <w:trHeight w:hRule="exact" w:val="2160"/>
        </w:trPr>
        <w:tc>
          <w:tcPr>
            <w:tcW w:w="2500" w:type="pct"/>
            <w:tcBorders>
              <w:top w:val="dashed" w:sz="4" w:space="0" w:color="auto"/>
              <w:left w:val="nil"/>
              <w:bottom w:val="dashed" w:sz="4" w:space="0" w:color="auto"/>
              <w:right w:val="dashed" w:sz="4" w:space="0" w:color="auto"/>
            </w:tcBorders>
            <w:vAlign w:val="center"/>
          </w:tcPr>
          <w:p w14:paraId="030D1467" w14:textId="1446505F" w:rsidR="0005282B" w:rsidRPr="00267D49" w:rsidRDefault="0005282B" w:rsidP="0025077A">
            <w:pPr>
              <w:spacing w:before="40" w:after="4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Planned re-entry is often absent.</w:t>
            </w:r>
          </w:p>
        </w:tc>
        <w:tc>
          <w:tcPr>
            <w:tcW w:w="2500" w:type="pct"/>
            <w:tcBorders>
              <w:top w:val="dashed" w:sz="4" w:space="0" w:color="auto"/>
              <w:left w:val="dashed" w:sz="4" w:space="0" w:color="auto"/>
              <w:bottom w:val="dashed" w:sz="4" w:space="0" w:color="auto"/>
              <w:right w:val="nil"/>
            </w:tcBorders>
            <w:vAlign w:val="center"/>
          </w:tcPr>
          <w:p w14:paraId="27D4725C" w14:textId="47FD3A7C" w:rsidR="0005282B" w:rsidRPr="00267D49" w:rsidRDefault="0005282B" w:rsidP="00267D49">
            <w:pPr>
              <w:spacing w:before="40" w:after="40"/>
              <w:ind w:left="180" w:right="3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Re-entry to school community involves consistent protocols, and processes that are carefully planned and monitored.</w:t>
            </w:r>
          </w:p>
        </w:tc>
      </w:tr>
      <w:tr w:rsidR="0005282B" w:rsidRPr="00341BD1" w14:paraId="66A9296D" w14:textId="77777777" w:rsidTr="00267D49">
        <w:trPr>
          <w:trHeight w:hRule="exact" w:val="2160"/>
        </w:trPr>
        <w:tc>
          <w:tcPr>
            <w:tcW w:w="2500" w:type="pct"/>
            <w:tcBorders>
              <w:top w:val="dashed" w:sz="4" w:space="0" w:color="auto"/>
              <w:left w:val="nil"/>
              <w:right w:val="dashed" w:sz="4" w:space="0" w:color="auto"/>
            </w:tcBorders>
            <w:vAlign w:val="center"/>
          </w:tcPr>
          <w:p w14:paraId="4220E8EA" w14:textId="0F70F11C" w:rsidR="0005282B" w:rsidRPr="00267D49" w:rsidRDefault="0005282B" w:rsidP="0025077A">
            <w:pPr>
              <w:spacing w:before="40" w:after="4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Student and district authority or school administrator</w:t>
            </w:r>
            <w:r w:rsidR="00150296" w:rsidRPr="00267D49">
              <w:rPr>
                <w:rFonts w:ascii="Arial Narrow" w:hAnsi="Arial Narrow" w:cs="Times New Roman"/>
                <w:color w:val="0D0D0D" w:themeColor="text1" w:themeTint="F2"/>
                <w:sz w:val="28"/>
                <w:szCs w:val="28"/>
              </w:rPr>
              <w:t xml:space="preserve"> are often the only people involved in the response.</w:t>
            </w:r>
          </w:p>
        </w:tc>
        <w:tc>
          <w:tcPr>
            <w:tcW w:w="2500" w:type="pct"/>
            <w:tcBorders>
              <w:top w:val="dashed" w:sz="4" w:space="0" w:color="auto"/>
              <w:left w:val="dashed" w:sz="4" w:space="0" w:color="auto"/>
              <w:right w:val="nil"/>
            </w:tcBorders>
            <w:vAlign w:val="center"/>
          </w:tcPr>
          <w:p w14:paraId="03942DAE" w14:textId="0C3EDF49" w:rsidR="0005282B" w:rsidRPr="00267D49" w:rsidRDefault="0005282B" w:rsidP="00267D49">
            <w:pPr>
              <w:spacing w:before="40" w:after="40"/>
              <w:ind w:left="180" w:right="30"/>
              <w:rPr>
                <w:rFonts w:ascii="Arial Narrow" w:hAnsi="Arial Narrow" w:cs="Times New Roman"/>
                <w:color w:val="0D0D0D" w:themeColor="text1" w:themeTint="F2"/>
                <w:sz w:val="28"/>
                <w:szCs w:val="28"/>
              </w:rPr>
            </w:pPr>
            <w:r w:rsidRPr="00267D49">
              <w:rPr>
                <w:rFonts w:ascii="Arial Narrow" w:hAnsi="Arial Narrow" w:cs="Times New Roman"/>
                <w:color w:val="0D0D0D" w:themeColor="text1" w:themeTint="F2"/>
                <w:sz w:val="28"/>
                <w:szCs w:val="28"/>
              </w:rPr>
              <w:t>Student, administrator, a student support coach, and parties affected by the incident</w:t>
            </w:r>
            <w:r w:rsidR="00150296" w:rsidRPr="00267D49">
              <w:rPr>
                <w:rFonts w:ascii="Arial Narrow" w:hAnsi="Arial Narrow" w:cs="Times New Roman"/>
                <w:color w:val="0D0D0D" w:themeColor="text1" w:themeTint="F2"/>
                <w:sz w:val="28"/>
                <w:szCs w:val="28"/>
              </w:rPr>
              <w:t xml:space="preserve"> are involved the response.</w:t>
            </w:r>
          </w:p>
        </w:tc>
      </w:tr>
    </w:tbl>
    <w:p w14:paraId="7592009B" w14:textId="77777777" w:rsidR="00B34C96" w:rsidRDefault="00B34C96" w:rsidP="00F147F3">
      <w:pPr>
        <w:spacing w:line="240" w:lineRule="auto"/>
        <w:rPr>
          <w:rFonts w:ascii="Arial Narrow" w:hAnsi="Arial Narrow"/>
          <w:color w:val="0D0D0D" w:themeColor="text1" w:themeTint="F2"/>
          <w:sz w:val="24"/>
          <w:szCs w:val="24"/>
        </w:rPr>
      </w:pPr>
    </w:p>
    <w:p w14:paraId="6E35AC40" w14:textId="77777777" w:rsidR="001A5A91" w:rsidRDefault="001A5A91" w:rsidP="00F147F3">
      <w:pPr>
        <w:spacing w:line="240" w:lineRule="auto"/>
        <w:rPr>
          <w:rFonts w:ascii="Arial Narrow" w:hAnsi="Arial Narrow"/>
          <w:color w:val="0D0D0D" w:themeColor="text1" w:themeTint="F2"/>
          <w:sz w:val="24"/>
          <w:szCs w:val="24"/>
        </w:rPr>
      </w:pPr>
      <w:r>
        <w:rPr>
          <w:rFonts w:ascii="Arial Narrow" w:hAnsi="Arial Narrow"/>
          <w:color w:val="0D0D0D" w:themeColor="text1" w:themeTint="F2"/>
          <w:sz w:val="24"/>
          <w:szCs w:val="24"/>
        </w:rPr>
        <w:br w:type="page"/>
      </w:r>
    </w:p>
    <w:tbl>
      <w:tblPr>
        <w:tblStyle w:val="TableGrid"/>
        <w:tblpPr w:leftFromText="180" w:rightFromText="180" w:vertAnchor="text" w:horzAnchor="margin" w:tblpY="256"/>
        <w:tblW w:w="5000" w:type="pct"/>
        <w:tblLook w:val="04A0" w:firstRow="1" w:lastRow="0" w:firstColumn="1" w:lastColumn="0" w:noHBand="0" w:noVBand="1"/>
      </w:tblPr>
      <w:tblGrid>
        <w:gridCol w:w="5508"/>
        <w:gridCol w:w="5508"/>
      </w:tblGrid>
      <w:tr w:rsidR="00A122DB" w:rsidRPr="00A122DB" w14:paraId="6E13CCE9" w14:textId="77777777" w:rsidTr="007C6E81">
        <w:trPr>
          <w:trHeight w:val="4090"/>
        </w:trPr>
        <w:tc>
          <w:tcPr>
            <w:tcW w:w="2500" w:type="pct"/>
            <w:tcBorders>
              <w:top w:val="nil"/>
              <w:left w:val="nil"/>
              <w:bottom w:val="dashed" w:sz="4" w:space="0" w:color="auto"/>
              <w:right w:val="dashed" w:sz="4" w:space="0" w:color="auto"/>
            </w:tcBorders>
            <w:vAlign w:val="center"/>
          </w:tcPr>
          <w:p w14:paraId="1C1DF269" w14:textId="77777777" w:rsidR="001A5A91" w:rsidRPr="00A122DB" w:rsidRDefault="001A5A91" w:rsidP="00BB0F6C">
            <w:pPr>
              <w:rPr>
                <w:rFonts w:ascii="Arial Narrow" w:hAnsi="Arial Narrow"/>
                <w:color w:val="000000" w:themeColor="text1"/>
                <w:sz w:val="36"/>
                <w:szCs w:val="36"/>
              </w:rPr>
            </w:pPr>
            <w:r w:rsidRPr="00A122DB">
              <w:rPr>
                <w:rFonts w:ascii="Arial Narrow" w:hAnsi="Arial Narrow" w:cs="Times New Roman"/>
                <w:color w:val="000000" w:themeColor="text1"/>
                <w:sz w:val="36"/>
                <w:szCs w:val="36"/>
              </w:rPr>
              <w:lastRenderedPageBreak/>
              <w:t>Punishment is an end in itself intended to inflict sufficient discomfort, unpleasantness, or undesired consequence in order to decrease or eliminate  the unwanted behavior.</w:t>
            </w:r>
          </w:p>
        </w:tc>
        <w:tc>
          <w:tcPr>
            <w:tcW w:w="2500" w:type="pct"/>
            <w:tcBorders>
              <w:top w:val="nil"/>
              <w:left w:val="dashed" w:sz="4" w:space="0" w:color="auto"/>
              <w:bottom w:val="dashed" w:sz="4" w:space="0" w:color="auto"/>
              <w:right w:val="nil"/>
            </w:tcBorders>
            <w:vAlign w:val="center"/>
          </w:tcPr>
          <w:p w14:paraId="43E973FF" w14:textId="77777777" w:rsidR="001A5A91" w:rsidRPr="00A122DB" w:rsidRDefault="001A5A91" w:rsidP="001A5A91">
            <w:pPr>
              <w:spacing w:before="120" w:after="120"/>
              <w:ind w:left="90"/>
              <w:rPr>
                <w:rFonts w:ascii="Arial Narrow" w:hAnsi="Arial Narrow"/>
                <w:color w:val="000000" w:themeColor="text1"/>
                <w:sz w:val="36"/>
                <w:szCs w:val="36"/>
              </w:rPr>
            </w:pPr>
            <w:r w:rsidRPr="00A122DB">
              <w:rPr>
                <w:rFonts w:ascii="Arial Narrow" w:hAnsi="Arial Narrow" w:cs="Times New Roman"/>
                <w:color w:val="000000" w:themeColor="text1"/>
                <w:sz w:val="36"/>
                <w:szCs w:val="36"/>
              </w:rPr>
              <w:t>A restorative intervention is an intentional learning opportunity in which a student must account for his/her behavior and take some action to repair the harm done, make amends, self-correct, right oneself, problem solve, learn new behaviors, or restore one’s good standing.</w:t>
            </w:r>
          </w:p>
        </w:tc>
      </w:tr>
      <w:tr w:rsidR="00A122DB" w:rsidRPr="00A122DB" w14:paraId="7D707443" w14:textId="77777777" w:rsidTr="001A5A91">
        <w:tc>
          <w:tcPr>
            <w:tcW w:w="2500" w:type="pct"/>
            <w:tcBorders>
              <w:top w:val="dashed" w:sz="4" w:space="0" w:color="auto"/>
              <w:left w:val="nil"/>
              <w:bottom w:val="dashed" w:sz="4" w:space="0" w:color="auto"/>
              <w:right w:val="dashed" w:sz="4" w:space="0" w:color="auto"/>
            </w:tcBorders>
            <w:vAlign w:val="center"/>
          </w:tcPr>
          <w:p w14:paraId="08A8E73B" w14:textId="77777777" w:rsidR="001A5A91" w:rsidRPr="00A122DB" w:rsidRDefault="001A5A91" w:rsidP="00BB0F6C">
            <w:pPr>
              <w:spacing w:before="40" w:after="4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Actions are done to a student through external control and authority.  The needs and feelings of those harmed in an incident are often ignored. Blame and faultfinding are central. Perceived as confrontational or adversarial and win-lose.</w:t>
            </w:r>
          </w:p>
        </w:tc>
        <w:tc>
          <w:tcPr>
            <w:tcW w:w="2500" w:type="pct"/>
            <w:tcBorders>
              <w:top w:val="dashed" w:sz="4" w:space="0" w:color="auto"/>
              <w:left w:val="dashed" w:sz="4" w:space="0" w:color="auto"/>
              <w:bottom w:val="dashed" w:sz="4" w:space="0" w:color="auto"/>
              <w:right w:val="nil"/>
            </w:tcBorders>
            <w:vAlign w:val="center"/>
          </w:tcPr>
          <w:p w14:paraId="52BB7B27" w14:textId="77777777" w:rsidR="001A5A91" w:rsidRPr="00A122DB" w:rsidRDefault="001A5A91" w:rsidP="001A5A91">
            <w:pPr>
              <w:spacing w:before="120" w:after="120"/>
              <w:ind w:left="180" w:right="3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Actions are done by a student with the support of caring adults. When and incident has harmed others, their needs and feelings are central to the process. Problem analysis and problem solving are central. Perceived as supportive, collaborative and learning-focused. Perceived as win-win and using fair process.</w:t>
            </w:r>
          </w:p>
        </w:tc>
      </w:tr>
      <w:tr w:rsidR="00A122DB" w:rsidRPr="00A122DB" w14:paraId="716E149E" w14:textId="77777777" w:rsidTr="007C6E81">
        <w:tc>
          <w:tcPr>
            <w:tcW w:w="2500" w:type="pct"/>
            <w:tcBorders>
              <w:top w:val="dashed" w:sz="4" w:space="0" w:color="auto"/>
              <w:left w:val="nil"/>
              <w:bottom w:val="dashed" w:sz="4" w:space="0" w:color="auto"/>
              <w:right w:val="dashed" w:sz="4" w:space="0" w:color="auto"/>
            </w:tcBorders>
            <w:vAlign w:val="center"/>
          </w:tcPr>
          <w:p w14:paraId="5E291A29" w14:textId="77777777" w:rsidR="001A5A91" w:rsidRPr="00A122DB" w:rsidRDefault="001A5A91" w:rsidP="00BB0F6C">
            <w:pPr>
              <w:spacing w:before="40" w:after="4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Primary focus on the past (What did you do?).</w:t>
            </w:r>
          </w:p>
        </w:tc>
        <w:tc>
          <w:tcPr>
            <w:tcW w:w="2500" w:type="pct"/>
            <w:tcBorders>
              <w:top w:val="dashed" w:sz="4" w:space="0" w:color="auto"/>
              <w:left w:val="dashed" w:sz="4" w:space="0" w:color="auto"/>
              <w:bottom w:val="dashed" w:sz="4" w:space="0" w:color="auto"/>
              <w:right w:val="nil"/>
            </w:tcBorders>
            <w:vAlign w:val="center"/>
          </w:tcPr>
          <w:p w14:paraId="69DD7F6B" w14:textId="77777777" w:rsidR="001A5A91" w:rsidRPr="00A122DB" w:rsidRDefault="001A5A91" w:rsidP="001A5A91">
            <w:pPr>
              <w:spacing w:before="120" w:after="120"/>
              <w:ind w:left="180" w:right="3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Primary focus on the present (What are you thinking now?) and the future (What can you do to make it right? When a situation like this comes up again, what actions might you take?).</w:t>
            </w:r>
          </w:p>
        </w:tc>
      </w:tr>
      <w:tr w:rsidR="00A122DB" w:rsidRPr="00A122DB" w14:paraId="4F20C060" w14:textId="77777777" w:rsidTr="007C6E81">
        <w:tc>
          <w:tcPr>
            <w:tcW w:w="2500" w:type="pct"/>
            <w:tcBorders>
              <w:top w:val="dashed" w:sz="4" w:space="0" w:color="auto"/>
              <w:left w:val="nil"/>
              <w:bottom w:val="nil"/>
              <w:right w:val="dashed" w:sz="4" w:space="0" w:color="auto"/>
            </w:tcBorders>
            <w:vAlign w:val="center"/>
          </w:tcPr>
          <w:p w14:paraId="2719EF0E" w14:textId="77777777" w:rsidR="001A5A91" w:rsidRPr="00A122DB" w:rsidRDefault="001A5A91" w:rsidP="00BB0F6C">
            <w:pPr>
              <w:spacing w:before="40" w:after="4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Involves “doing time” through the assignment of a punishment or penalty.</w:t>
            </w:r>
          </w:p>
        </w:tc>
        <w:tc>
          <w:tcPr>
            <w:tcW w:w="2500" w:type="pct"/>
            <w:tcBorders>
              <w:top w:val="dashed" w:sz="4" w:space="0" w:color="auto"/>
              <w:left w:val="dashed" w:sz="4" w:space="0" w:color="auto"/>
              <w:bottom w:val="nil"/>
              <w:right w:val="nil"/>
            </w:tcBorders>
            <w:vAlign w:val="center"/>
          </w:tcPr>
          <w:p w14:paraId="28F4B717" w14:textId="77777777" w:rsidR="001A5A91" w:rsidRPr="00A122DB" w:rsidRDefault="001A5A91" w:rsidP="001A5A91">
            <w:pPr>
              <w:spacing w:before="120" w:after="120"/>
              <w:ind w:left="180" w:right="3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Involves “owing time” to account for one’s actions, take personal responsibility, reflect on the impact of one’s behavior, and engage in some action to make it right.</w:t>
            </w:r>
          </w:p>
        </w:tc>
      </w:tr>
      <w:tr w:rsidR="00A122DB" w:rsidRPr="00A122DB" w14:paraId="5785AD20" w14:textId="77777777" w:rsidTr="007C6E81">
        <w:tc>
          <w:tcPr>
            <w:tcW w:w="2500" w:type="pct"/>
            <w:tcBorders>
              <w:top w:val="nil"/>
              <w:left w:val="nil"/>
              <w:bottom w:val="dashed" w:sz="4" w:space="0" w:color="auto"/>
              <w:right w:val="dashed" w:sz="4" w:space="0" w:color="auto"/>
            </w:tcBorders>
            <w:vAlign w:val="center"/>
          </w:tcPr>
          <w:p w14:paraId="3681069B" w14:textId="77777777" w:rsidR="001A5A91" w:rsidRPr="00A122DB" w:rsidRDefault="001A5A91" w:rsidP="00BB0F6C">
            <w:pPr>
              <w:spacing w:before="40" w:after="40"/>
              <w:rPr>
                <w:rFonts w:ascii="Arial Narrow" w:hAnsi="Arial Narrow" w:cs="Times New Roman"/>
                <w:color w:val="000000" w:themeColor="text1"/>
                <w:sz w:val="36"/>
                <w:szCs w:val="36"/>
              </w:rPr>
            </w:pPr>
            <w:bookmarkStart w:id="0" w:name="_GoBack"/>
            <w:bookmarkEnd w:id="0"/>
            <w:r w:rsidRPr="00A122DB">
              <w:rPr>
                <w:rFonts w:ascii="Arial Narrow" w:hAnsi="Arial Narrow" w:cs="Times New Roman"/>
                <w:color w:val="000000" w:themeColor="text1"/>
                <w:sz w:val="36"/>
                <w:szCs w:val="36"/>
              </w:rPr>
              <w:lastRenderedPageBreak/>
              <w:t>Tends to encourage lying, blame, and defensiveness, intensify feelings of anger, resentment, hostility, and alienation resulting in low motivation to change.</w:t>
            </w:r>
          </w:p>
        </w:tc>
        <w:tc>
          <w:tcPr>
            <w:tcW w:w="2500" w:type="pct"/>
            <w:tcBorders>
              <w:top w:val="nil"/>
              <w:left w:val="dashed" w:sz="4" w:space="0" w:color="auto"/>
              <w:bottom w:val="dashed" w:sz="4" w:space="0" w:color="auto"/>
              <w:right w:val="nil"/>
            </w:tcBorders>
            <w:vAlign w:val="center"/>
          </w:tcPr>
          <w:p w14:paraId="0EE73916" w14:textId="77777777" w:rsidR="001A5A91" w:rsidRPr="00A122DB" w:rsidRDefault="001A5A91" w:rsidP="001A5A91">
            <w:pPr>
              <w:spacing w:before="120" w:after="120"/>
              <w:ind w:left="180" w:right="3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Tends to encourage candor and truthfulness, defuse upset feelings, generate feelings of being cared for and respected, and support personal agency, insight, and competence, resulting in greater motivation to change.</w:t>
            </w:r>
          </w:p>
        </w:tc>
      </w:tr>
      <w:tr w:rsidR="00A122DB" w:rsidRPr="00A122DB" w14:paraId="7F168B43" w14:textId="77777777" w:rsidTr="001A5A91">
        <w:tc>
          <w:tcPr>
            <w:tcW w:w="2500" w:type="pct"/>
            <w:tcBorders>
              <w:top w:val="dashed" w:sz="4" w:space="0" w:color="auto"/>
              <w:left w:val="nil"/>
              <w:bottom w:val="dashed" w:sz="4" w:space="0" w:color="auto"/>
              <w:right w:val="dashed" w:sz="4" w:space="0" w:color="auto"/>
            </w:tcBorders>
            <w:vAlign w:val="center"/>
          </w:tcPr>
          <w:p w14:paraId="3E4F7DF1" w14:textId="77777777" w:rsidR="001A5A91" w:rsidRPr="00A122DB" w:rsidRDefault="001A5A91" w:rsidP="00BB0F6C">
            <w:pPr>
              <w:spacing w:before="40" w:after="4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Relationships tend to worsen or remain adversarial.</w:t>
            </w:r>
          </w:p>
          <w:p w14:paraId="0A9F4DD0" w14:textId="77777777" w:rsidR="001A5A91" w:rsidRPr="00A122DB" w:rsidRDefault="001A5A91" w:rsidP="00BB0F6C">
            <w:pPr>
              <w:spacing w:before="40" w:after="40"/>
              <w:rPr>
                <w:rFonts w:ascii="Arial Narrow" w:hAnsi="Arial Narrow" w:cs="Times New Roman"/>
                <w:color w:val="000000" w:themeColor="text1"/>
                <w:sz w:val="36"/>
                <w:szCs w:val="36"/>
              </w:rPr>
            </w:pPr>
          </w:p>
        </w:tc>
        <w:tc>
          <w:tcPr>
            <w:tcW w:w="2500" w:type="pct"/>
            <w:tcBorders>
              <w:top w:val="dashed" w:sz="4" w:space="0" w:color="auto"/>
              <w:left w:val="dashed" w:sz="4" w:space="0" w:color="auto"/>
              <w:bottom w:val="dashed" w:sz="4" w:space="0" w:color="auto"/>
              <w:right w:val="nil"/>
            </w:tcBorders>
            <w:vAlign w:val="center"/>
          </w:tcPr>
          <w:p w14:paraId="1C78CE13" w14:textId="77777777" w:rsidR="001A5A91" w:rsidRPr="00A122DB" w:rsidRDefault="001A5A91" w:rsidP="001A5A91">
            <w:pPr>
              <w:spacing w:before="120" w:after="120"/>
              <w:ind w:left="180" w:right="3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Supports maintenance and/or repair of relationships.</w:t>
            </w:r>
          </w:p>
          <w:p w14:paraId="61867A81" w14:textId="77777777" w:rsidR="001A5A91" w:rsidRPr="00A122DB" w:rsidRDefault="001A5A91" w:rsidP="001A5A91">
            <w:pPr>
              <w:spacing w:before="120" w:after="120"/>
              <w:ind w:left="180" w:right="3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Supports restoration of one’s good standing in the community.</w:t>
            </w:r>
          </w:p>
        </w:tc>
      </w:tr>
      <w:tr w:rsidR="00A122DB" w:rsidRPr="00A122DB" w14:paraId="3B916B94" w14:textId="77777777" w:rsidTr="007C6E81">
        <w:tc>
          <w:tcPr>
            <w:tcW w:w="2500" w:type="pct"/>
            <w:tcBorders>
              <w:top w:val="dashed" w:sz="4" w:space="0" w:color="auto"/>
              <w:left w:val="nil"/>
              <w:bottom w:val="dashed" w:sz="4" w:space="0" w:color="auto"/>
              <w:right w:val="dashed" w:sz="4" w:space="0" w:color="auto"/>
            </w:tcBorders>
            <w:vAlign w:val="center"/>
          </w:tcPr>
          <w:p w14:paraId="1EE998D4" w14:textId="77777777" w:rsidR="001A5A91" w:rsidRPr="00A122DB" w:rsidRDefault="001A5A91" w:rsidP="00BB0F6C">
            <w:pPr>
              <w:spacing w:before="40" w:after="4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Planned re-entry is often absent.</w:t>
            </w:r>
          </w:p>
        </w:tc>
        <w:tc>
          <w:tcPr>
            <w:tcW w:w="2500" w:type="pct"/>
            <w:tcBorders>
              <w:top w:val="dashed" w:sz="4" w:space="0" w:color="auto"/>
              <w:left w:val="dashed" w:sz="4" w:space="0" w:color="auto"/>
              <w:bottom w:val="dashed" w:sz="4" w:space="0" w:color="auto"/>
              <w:right w:val="nil"/>
            </w:tcBorders>
            <w:vAlign w:val="center"/>
          </w:tcPr>
          <w:p w14:paraId="0298D0DD" w14:textId="77777777" w:rsidR="001A5A91" w:rsidRPr="00A122DB" w:rsidRDefault="001A5A91" w:rsidP="001A5A91">
            <w:pPr>
              <w:spacing w:before="120" w:after="120"/>
              <w:ind w:left="180" w:right="3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Re-entry to school community involves consistent protocols, and processes that are carefully planned and monitored.</w:t>
            </w:r>
          </w:p>
        </w:tc>
      </w:tr>
      <w:tr w:rsidR="00A122DB" w:rsidRPr="00A122DB" w14:paraId="7F9CFF44" w14:textId="77777777" w:rsidTr="007C6E81">
        <w:tc>
          <w:tcPr>
            <w:tcW w:w="2500" w:type="pct"/>
            <w:tcBorders>
              <w:top w:val="dashed" w:sz="4" w:space="0" w:color="auto"/>
              <w:left w:val="nil"/>
              <w:bottom w:val="nil"/>
              <w:right w:val="dashed" w:sz="4" w:space="0" w:color="auto"/>
            </w:tcBorders>
            <w:vAlign w:val="center"/>
          </w:tcPr>
          <w:p w14:paraId="7460E92D" w14:textId="77777777" w:rsidR="00A122DB" w:rsidRPr="00A122DB" w:rsidRDefault="00A122DB" w:rsidP="00BB0F6C">
            <w:pPr>
              <w:spacing w:before="40" w:after="40"/>
              <w:rPr>
                <w:rFonts w:ascii="Arial Narrow" w:hAnsi="Arial Narrow" w:cs="Times New Roman"/>
                <w:color w:val="000000" w:themeColor="text1"/>
                <w:sz w:val="36"/>
                <w:szCs w:val="36"/>
              </w:rPr>
            </w:pPr>
          </w:p>
          <w:p w14:paraId="44DE6799" w14:textId="77777777" w:rsidR="001A5A91" w:rsidRPr="00A122DB" w:rsidRDefault="001A5A91" w:rsidP="00BB0F6C">
            <w:pPr>
              <w:spacing w:before="40" w:after="4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Student and district authority or school administrator are often the only people involved in the response.</w:t>
            </w:r>
          </w:p>
          <w:p w14:paraId="54D8D692" w14:textId="77777777" w:rsidR="00A122DB" w:rsidRPr="00A122DB" w:rsidRDefault="00A122DB" w:rsidP="00BB0F6C">
            <w:pPr>
              <w:spacing w:before="40" w:after="40"/>
              <w:rPr>
                <w:rFonts w:ascii="Arial Narrow" w:hAnsi="Arial Narrow" w:cs="Times New Roman"/>
                <w:color w:val="000000" w:themeColor="text1"/>
                <w:sz w:val="36"/>
                <w:szCs w:val="36"/>
              </w:rPr>
            </w:pPr>
          </w:p>
        </w:tc>
        <w:tc>
          <w:tcPr>
            <w:tcW w:w="2500" w:type="pct"/>
            <w:tcBorders>
              <w:top w:val="dashed" w:sz="4" w:space="0" w:color="auto"/>
              <w:left w:val="dashed" w:sz="4" w:space="0" w:color="auto"/>
              <w:bottom w:val="nil"/>
              <w:right w:val="nil"/>
            </w:tcBorders>
            <w:vAlign w:val="center"/>
          </w:tcPr>
          <w:p w14:paraId="1DAC8CA9" w14:textId="77777777" w:rsidR="001A5A91" w:rsidRPr="00A122DB" w:rsidRDefault="001A5A91" w:rsidP="001A5A91">
            <w:pPr>
              <w:spacing w:before="120" w:after="120"/>
              <w:ind w:left="180" w:right="30"/>
              <w:rPr>
                <w:rFonts w:ascii="Arial Narrow" w:hAnsi="Arial Narrow" w:cs="Times New Roman"/>
                <w:color w:val="000000" w:themeColor="text1"/>
                <w:sz w:val="36"/>
                <w:szCs w:val="36"/>
              </w:rPr>
            </w:pPr>
            <w:r w:rsidRPr="00A122DB">
              <w:rPr>
                <w:rFonts w:ascii="Arial Narrow" w:hAnsi="Arial Narrow" w:cs="Times New Roman"/>
                <w:color w:val="000000" w:themeColor="text1"/>
                <w:sz w:val="36"/>
                <w:szCs w:val="36"/>
              </w:rPr>
              <w:t>Student, administrator, a student support coach, and parties affected by the incident are involved the response.</w:t>
            </w:r>
          </w:p>
        </w:tc>
      </w:tr>
    </w:tbl>
    <w:p w14:paraId="44F9C5AB" w14:textId="77777777" w:rsidR="001A5A91" w:rsidRPr="00A122DB" w:rsidRDefault="001A5A91" w:rsidP="001A5A91">
      <w:pPr>
        <w:spacing w:line="240" w:lineRule="auto"/>
        <w:rPr>
          <w:rFonts w:ascii="Arial Narrow" w:hAnsi="Arial Narrow"/>
          <w:color w:val="000000" w:themeColor="text1"/>
          <w:sz w:val="36"/>
          <w:szCs w:val="36"/>
        </w:rPr>
      </w:pPr>
    </w:p>
    <w:p w14:paraId="5A45DDAA" w14:textId="067C6B86" w:rsidR="00267D49" w:rsidRDefault="00267D49" w:rsidP="00F147F3">
      <w:pPr>
        <w:spacing w:line="240" w:lineRule="auto"/>
        <w:rPr>
          <w:rFonts w:ascii="Arial Narrow" w:hAnsi="Arial Narrow"/>
          <w:color w:val="0D0D0D" w:themeColor="text1" w:themeTint="F2"/>
          <w:sz w:val="24"/>
          <w:szCs w:val="24"/>
        </w:rPr>
      </w:pPr>
      <w:r>
        <w:rPr>
          <w:rFonts w:ascii="Arial Narrow" w:hAnsi="Arial Narrow"/>
          <w:color w:val="0D0D0D" w:themeColor="text1" w:themeTint="F2"/>
          <w:sz w:val="24"/>
          <w:szCs w:val="24"/>
        </w:rPr>
        <w:br w:type="page"/>
      </w:r>
    </w:p>
    <w:p w14:paraId="0E285681" w14:textId="77777777" w:rsidR="00267D49" w:rsidRPr="00341BD1" w:rsidRDefault="00267D49" w:rsidP="00F147F3">
      <w:pPr>
        <w:spacing w:line="240" w:lineRule="auto"/>
        <w:rPr>
          <w:rFonts w:ascii="Arial Narrow" w:hAnsi="Arial Narrow"/>
          <w:color w:val="0D0D0D" w:themeColor="text1" w:themeTint="F2"/>
          <w:sz w:val="24"/>
          <w:szCs w:val="24"/>
        </w:rPr>
      </w:pPr>
    </w:p>
    <w:tbl>
      <w:tblPr>
        <w:tblStyle w:val="TableGrid"/>
        <w:tblW w:w="0" w:type="auto"/>
        <w:tblLook w:val="04A0" w:firstRow="1" w:lastRow="0" w:firstColumn="1" w:lastColumn="0" w:noHBand="0" w:noVBand="1"/>
      </w:tblPr>
      <w:tblGrid>
        <w:gridCol w:w="5508"/>
        <w:gridCol w:w="5508"/>
      </w:tblGrid>
      <w:tr w:rsidR="00B23217" w:rsidRPr="00341BD1" w14:paraId="758FB54A" w14:textId="77777777" w:rsidTr="0005282B">
        <w:trPr>
          <w:trHeight w:val="773"/>
        </w:trPr>
        <w:tc>
          <w:tcPr>
            <w:tcW w:w="5508" w:type="dxa"/>
            <w:shd w:val="clear" w:color="auto" w:fill="auto"/>
          </w:tcPr>
          <w:p w14:paraId="19C166F6" w14:textId="47CDE543" w:rsidR="00B23217" w:rsidRPr="00341BD1" w:rsidRDefault="00B23217" w:rsidP="00B23217">
            <w:pPr>
              <w:spacing w:line="240" w:lineRule="auto"/>
              <w:jc w:val="center"/>
              <w:rPr>
                <w:rFonts w:ascii="Trebuchet MS" w:hAnsi="Trebuchet MS"/>
                <w:b/>
                <w:color w:val="0D0D0D" w:themeColor="text1" w:themeTint="F2"/>
                <w:sz w:val="32"/>
                <w:szCs w:val="32"/>
              </w:rPr>
            </w:pPr>
            <w:r w:rsidRPr="00341BD1">
              <w:rPr>
                <w:rFonts w:ascii="Trebuchet MS" w:hAnsi="Trebuchet MS"/>
                <w:b/>
                <w:color w:val="0D0D0D" w:themeColor="text1" w:themeTint="F2"/>
                <w:sz w:val="32"/>
                <w:szCs w:val="32"/>
              </w:rPr>
              <w:t>Intention</w:t>
            </w:r>
          </w:p>
        </w:tc>
        <w:tc>
          <w:tcPr>
            <w:tcW w:w="5508" w:type="dxa"/>
            <w:shd w:val="clear" w:color="auto" w:fill="auto"/>
          </w:tcPr>
          <w:p w14:paraId="2B97B1E0" w14:textId="1B2DF5ED" w:rsidR="00B23217" w:rsidRPr="00341BD1" w:rsidRDefault="00B23217" w:rsidP="00B23217">
            <w:pPr>
              <w:spacing w:line="240" w:lineRule="auto"/>
              <w:jc w:val="center"/>
              <w:rPr>
                <w:rFonts w:ascii="Trebuchet MS" w:hAnsi="Trebuchet MS"/>
                <w:b/>
                <w:color w:val="0D0D0D" w:themeColor="text1" w:themeTint="F2"/>
                <w:sz w:val="32"/>
                <w:szCs w:val="32"/>
              </w:rPr>
            </w:pPr>
            <w:r w:rsidRPr="00341BD1">
              <w:rPr>
                <w:rFonts w:ascii="Trebuchet MS" w:hAnsi="Trebuchet MS"/>
                <w:b/>
                <w:color w:val="0D0D0D" w:themeColor="text1" w:themeTint="F2"/>
                <w:sz w:val="32"/>
                <w:szCs w:val="32"/>
              </w:rPr>
              <w:t>Accountability</w:t>
            </w:r>
          </w:p>
        </w:tc>
      </w:tr>
      <w:tr w:rsidR="00B23217" w:rsidRPr="00341BD1" w14:paraId="529E74A3" w14:textId="77777777" w:rsidTr="0005282B">
        <w:trPr>
          <w:trHeight w:val="782"/>
        </w:trPr>
        <w:tc>
          <w:tcPr>
            <w:tcW w:w="5508" w:type="dxa"/>
            <w:shd w:val="clear" w:color="auto" w:fill="auto"/>
          </w:tcPr>
          <w:p w14:paraId="252ACCB3" w14:textId="40E11B40" w:rsidR="00B23217" w:rsidRPr="00341BD1" w:rsidRDefault="00B23217" w:rsidP="00B23217">
            <w:pPr>
              <w:spacing w:line="240" w:lineRule="auto"/>
              <w:jc w:val="center"/>
              <w:rPr>
                <w:rFonts w:ascii="Trebuchet MS" w:hAnsi="Trebuchet MS"/>
                <w:b/>
                <w:color w:val="0D0D0D" w:themeColor="text1" w:themeTint="F2"/>
                <w:sz w:val="32"/>
                <w:szCs w:val="32"/>
              </w:rPr>
            </w:pPr>
            <w:r w:rsidRPr="00341BD1">
              <w:rPr>
                <w:rFonts w:ascii="Trebuchet MS" w:hAnsi="Trebuchet MS"/>
                <w:b/>
                <w:color w:val="0D0D0D" w:themeColor="text1" w:themeTint="F2"/>
                <w:sz w:val="32"/>
                <w:szCs w:val="32"/>
              </w:rPr>
              <w:t>The Process</w:t>
            </w:r>
          </w:p>
        </w:tc>
        <w:tc>
          <w:tcPr>
            <w:tcW w:w="5508" w:type="dxa"/>
            <w:shd w:val="clear" w:color="auto" w:fill="auto"/>
          </w:tcPr>
          <w:p w14:paraId="75FBA965" w14:textId="4D404024" w:rsidR="00B23217" w:rsidRPr="00341BD1" w:rsidRDefault="00B23217" w:rsidP="00B23217">
            <w:pPr>
              <w:spacing w:line="240" w:lineRule="auto"/>
              <w:jc w:val="center"/>
              <w:rPr>
                <w:rFonts w:ascii="Trebuchet MS" w:hAnsi="Trebuchet MS"/>
                <w:b/>
                <w:color w:val="0D0D0D" w:themeColor="text1" w:themeTint="F2"/>
                <w:sz w:val="32"/>
                <w:szCs w:val="32"/>
              </w:rPr>
            </w:pPr>
            <w:r w:rsidRPr="00341BD1">
              <w:rPr>
                <w:rFonts w:ascii="Trebuchet MS" w:hAnsi="Trebuchet MS"/>
                <w:b/>
                <w:color w:val="0D0D0D" w:themeColor="text1" w:themeTint="F2"/>
                <w:sz w:val="32"/>
                <w:szCs w:val="32"/>
              </w:rPr>
              <w:t>Effects on the Student</w:t>
            </w:r>
          </w:p>
        </w:tc>
      </w:tr>
      <w:tr w:rsidR="00B23217" w:rsidRPr="00341BD1" w14:paraId="18201ABF" w14:textId="77777777" w:rsidTr="00341BD1">
        <w:tc>
          <w:tcPr>
            <w:tcW w:w="5508" w:type="dxa"/>
            <w:shd w:val="clear" w:color="auto" w:fill="auto"/>
          </w:tcPr>
          <w:p w14:paraId="23ED6F40" w14:textId="16DF2CE9" w:rsidR="00B23217" w:rsidRPr="00341BD1" w:rsidRDefault="00B23217" w:rsidP="00B23217">
            <w:pPr>
              <w:spacing w:line="240" w:lineRule="auto"/>
              <w:jc w:val="center"/>
              <w:rPr>
                <w:rFonts w:ascii="Trebuchet MS" w:hAnsi="Trebuchet MS"/>
                <w:b/>
                <w:color w:val="0D0D0D" w:themeColor="text1" w:themeTint="F2"/>
                <w:sz w:val="32"/>
                <w:szCs w:val="32"/>
              </w:rPr>
            </w:pPr>
            <w:r w:rsidRPr="00341BD1">
              <w:rPr>
                <w:rFonts w:ascii="Trebuchet MS" w:hAnsi="Trebuchet MS"/>
                <w:b/>
                <w:color w:val="0D0D0D" w:themeColor="text1" w:themeTint="F2"/>
                <w:sz w:val="32"/>
                <w:szCs w:val="32"/>
              </w:rPr>
              <w:t>Parties Involved</w:t>
            </w:r>
          </w:p>
        </w:tc>
        <w:tc>
          <w:tcPr>
            <w:tcW w:w="5508" w:type="dxa"/>
            <w:shd w:val="clear" w:color="auto" w:fill="auto"/>
          </w:tcPr>
          <w:p w14:paraId="66D1C283" w14:textId="35FBC5DC" w:rsidR="00B23217" w:rsidRPr="00341BD1" w:rsidRDefault="00B23217" w:rsidP="00B23217">
            <w:pPr>
              <w:spacing w:line="240" w:lineRule="auto"/>
              <w:jc w:val="center"/>
              <w:rPr>
                <w:rFonts w:ascii="Trebuchet MS" w:hAnsi="Trebuchet MS"/>
                <w:b/>
                <w:color w:val="0D0D0D" w:themeColor="text1" w:themeTint="F2"/>
                <w:sz w:val="32"/>
                <w:szCs w:val="32"/>
              </w:rPr>
            </w:pPr>
            <w:r w:rsidRPr="00341BD1">
              <w:rPr>
                <w:rFonts w:ascii="Trebuchet MS" w:hAnsi="Trebuchet MS"/>
                <w:b/>
                <w:color w:val="0D0D0D" w:themeColor="text1" w:themeTint="F2"/>
                <w:sz w:val="32"/>
                <w:szCs w:val="32"/>
              </w:rPr>
              <w:t>Effects on Relationships and Community</w:t>
            </w:r>
          </w:p>
        </w:tc>
      </w:tr>
      <w:tr w:rsidR="00B23217" w:rsidRPr="00341BD1" w14:paraId="22A8FBBA" w14:textId="77777777" w:rsidTr="00341BD1">
        <w:tc>
          <w:tcPr>
            <w:tcW w:w="5508" w:type="dxa"/>
            <w:shd w:val="clear" w:color="auto" w:fill="auto"/>
          </w:tcPr>
          <w:p w14:paraId="22AECE3B" w14:textId="0ACAA523" w:rsidR="00B23217" w:rsidRPr="00341BD1" w:rsidRDefault="00B23217" w:rsidP="00B23217">
            <w:pPr>
              <w:spacing w:line="240" w:lineRule="auto"/>
              <w:jc w:val="center"/>
              <w:rPr>
                <w:rFonts w:ascii="Trebuchet MS" w:hAnsi="Trebuchet MS"/>
                <w:b/>
                <w:color w:val="0D0D0D" w:themeColor="text1" w:themeTint="F2"/>
                <w:sz w:val="32"/>
                <w:szCs w:val="32"/>
              </w:rPr>
            </w:pPr>
            <w:r w:rsidRPr="00341BD1">
              <w:rPr>
                <w:rFonts w:ascii="Trebuchet MS" w:hAnsi="Trebuchet MS"/>
                <w:b/>
                <w:color w:val="0D0D0D" w:themeColor="text1" w:themeTint="F2"/>
                <w:sz w:val="32"/>
                <w:szCs w:val="32"/>
              </w:rPr>
              <w:t>Focus</w:t>
            </w:r>
          </w:p>
        </w:tc>
        <w:tc>
          <w:tcPr>
            <w:tcW w:w="5508" w:type="dxa"/>
            <w:shd w:val="clear" w:color="auto" w:fill="auto"/>
          </w:tcPr>
          <w:p w14:paraId="272A73CB" w14:textId="7D7A463F" w:rsidR="00B23217" w:rsidRPr="00341BD1" w:rsidRDefault="00B23217" w:rsidP="00B23217">
            <w:pPr>
              <w:spacing w:line="240" w:lineRule="auto"/>
              <w:jc w:val="center"/>
              <w:rPr>
                <w:rFonts w:ascii="Trebuchet MS" w:hAnsi="Trebuchet MS"/>
                <w:b/>
                <w:color w:val="0D0D0D" w:themeColor="text1" w:themeTint="F2"/>
                <w:sz w:val="32"/>
                <w:szCs w:val="32"/>
              </w:rPr>
            </w:pPr>
            <w:r w:rsidRPr="00341BD1">
              <w:rPr>
                <w:rFonts w:ascii="Trebuchet MS" w:hAnsi="Trebuchet MS"/>
                <w:b/>
                <w:color w:val="0D0D0D" w:themeColor="text1" w:themeTint="F2"/>
                <w:sz w:val="32"/>
                <w:szCs w:val="32"/>
              </w:rPr>
              <w:t>Re-entry if Exclusionary Sanctions are Still in Use</w:t>
            </w:r>
          </w:p>
        </w:tc>
      </w:tr>
    </w:tbl>
    <w:p w14:paraId="7D2E3470" w14:textId="77777777" w:rsidR="00B34C96" w:rsidRPr="00341BD1" w:rsidRDefault="00B34C96" w:rsidP="0007428B">
      <w:pPr>
        <w:spacing w:line="240" w:lineRule="auto"/>
        <w:rPr>
          <w:rFonts w:ascii="Trebuchet MS" w:hAnsi="Trebuchet MS"/>
          <w:color w:val="0D0D0D" w:themeColor="text1" w:themeTint="F2"/>
        </w:rPr>
      </w:pPr>
    </w:p>
    <w:p w14:paraId="709EAFE2" w14:textId="77777777" w:rsidR="00B34C96" w:rsidRPr="00341BD1" w:rsidRDefault="00B34C96" w:rsidP="0007428B">
      <w:pPr>
        <w:spacing w:line="240" w:lineRule="auto"/>
        <w:rPr>
          <w:rFonts w:ascii="Trebuchet MS" w:hAnsi="Trebuchet MS"/>
          <w:color w:val="0D0D0D" w:themeColor="text1" w:themeTint="F2"/>
        </w:rPr>
      </w:pPr>
    </w:p>
    <w:sectPr w:rsidR="00B34C96" w:rsidRPr="00341BD1" w:rsidSect="00B34C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88"/>
    <w:rsid w:val="0005282B"/>
    <w:rsid w:val="0007428B"/>
    <w:rsid w:val="00150296"/>
    <w:rsid w:val="001A5A91"/>
    <w:rsid w:val="00200ECA"/>
    <w:rsid w:val="00220E13"/>
    <w:rsid w:val="0025077A"/>
    <w:rsid w:val="00267D49"/>
    <w:rsid w:val="003078F1"/>
    <w:rsid w:val="00341BD1"/>
    <w:rsid w:val="004211B3"/>
    <w:rsid w:val="007C6E81"/>
    <w:rsid w:val="007D7174"/>
    <w:rsid w:val="007E1888"/>
    <w:rsid w:val="00841D7F"/>
    <w:rsid w:val="00893189"/>
    <w:rsid w:val="00893963"/>
    <w:rsid w:val="009F30B5"/>
    <w:rsid w:val="00A122DB"/>
    <w:rsid w:val="00B06D5C"/>
    <w:rsid w:val="00B23217"/>
    <w:rsid w:val="00B34C96"/>
    <w:rsid w:val="00D619D7"/>
    <w:rsid w:val="00EB7E7E"/>
    <w:rsid w:val="00ED5168"/>
    <w:rsid w:val="00F02EE2"/>
    <w:rsid w:val="00F1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E0B77"/>
  <w14:defaultImageDpi w14:val="300"/>
  <w15:docId w15:val="{FA0324BF-60F9-47DD-B642-0F1E844C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888"/>
    <w:pPr>
      <w:spacing w:after="200" w:line="276" w:lineRule="auto"/>
    </w:pPr>
    <w:rPr>
      <w:rFonts w:asciiTheme="minorHAnsi" w:eastAsiaTheme="minorHAnsi" w:hAnsiTheme="minorHAnsi"/>
      <w:sz w:val="22"/>
      <w:szCs w:val="22"/>
    </w:rPr>
  </w:style>
  <w:style w:type="paragraph" w:styleId="Heading3">
    <w:name w:val="heading 3"/>
    <w:basedOn w:val="Normal"/>
    <w:next w:val="Normal"/>
    <w:link w:val="Heading3Char"/>
    <w:uiPriority w:val="9"/>
    <w:unhideWhenUsed/>
    <w:qFormat/>
    <w:rsid w:val="00B34C96"/>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88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34C96"/>
    <w:rPr>
      <w:rFonts w:asciiTheme="majorHAnsi" w:eastAsiaTheme="majorEastAsia" w:hAnsiTheme="majorHAnsi" w:cstheme="majorBidi"/>
      <w:b/>
      <w:bCs/>
      <w:color w:val="4F81BD" w:themeColor="accent1"/>
      <w:szCs w:val="22"/>
    </w:rPr>
  </w:style>
  <w:style w:type="character" w:styleId="CommentReference">
    <w:name w:val="annotation reference"/>
    <w:basedOn w:val="DefaultParagraphFont"/>
    <w:uiPriority w:val="99"/>
    <w:unhideWhenUsed/>
    <w:rsid w:val="00B34C96"/>
    <w:rPr>
      <w:sz w:val="18"/>
      <w:szCs w:val="18"/>
    </w:rPr>
  </w:style>
  <w:style w:type="paragraph" w:styleId="CommentText">
    <w:name w:val="annotation text"/>
    <w:basedOn w:val="Normal"/>
    <w:link w:val="CommentTextChar"/>
    <w:uiPriority w:val="99"/>
    <w:unhideWhenUsed/>
    <w:rsid w:val="00B34C96"/>
    <w:pPr>
      <w:spacing w:before="60" w:after="60" w:line="240" w:lineRule="auto"/>
    </w:pPr>
    <w:rPr>
      <w:rFonts w:ascii="Arial Narrow" w:eastAsiaTheme="minorEastAsia" w:hAnsi="Arial Narrow"/>
      <w:sz w:val="24"/>
      <w:szCs w:val="24"/>
    </w:rPr>
  </w:style>
  <w:style w:type="character" w:customStyle="1" w:styleId="CommentTextChar">
    <w:name w:val="Comment Text Char"/>
    <w:basedOn w:val="DefaultParagraphFont"/>
    <w:link w:val="CommentText"/>
    <w:uiPriority w:val="99"/>
    <w:rsid w:val="00B34C96"/>
    <w:rPr>
      <w:rFonts w:ascii="Arial Narrow" w:hAnsi="Arial Narrow"/>
    </w:rPr>
  </w:style>
  <w:style w:type="paragraph" w:styleId="BalloonText">
    <w:name w:val="Balloon Text"/>
    <w:basedOn w:val="Normal"/>
    <w:link w:val="BalloonTextChar"/>
    <w:uiPriority w:val="99"/>
    <w:semiHidden/>
    <w:unhideWhenUsed/>
    <w:rsid w:val="00B34C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C96"/>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4CEC-6B3F-604B-936E-2271059C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Mehle</dc:creator>
  <cp:keywords/>
  <dc:description/>
  <cp:lastModifiedBy>Carol Lieber</cp:lastModifiedBy>
  <cp:revision>2</cp:revision>
  <cp:lastPrinted>2018-10-17T15:33:00Z</cp:lastPrinted>
  <dcterms:created xsi:type="dcterms:W3CDTF">2018-10-17T15:47:00Z</dcterms:created>
  <dcterms:modified xsi:type="dcterms:W3CDTF">2018-10-17T15:47:00Z</dcterms:modified>
</cp:coreProperties>
</file>